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t450066087"/>
      <w:bookmarkEnd w:id="0"/>
      <w:bookmarkStart w:id="1" w:name="_Hlt448930105"/>
      <w:bookmarkEnd w:id="1"/>
      <w:bookmarkStart w:id="2" w:name="_Hlt449016246"/>
      <w:bookmarkEnd w:id="2"/>
      <w:bookmarkStart w:id="3" w:name="_Hlt450051172"/>
      <w:bookmarkEnd w:id="3"/>
      <w:bookmarkStart w:id="4" w:name="_Hlt450039480"/>
      <w:bookmarkEnd w:id="4"/>
      <w:bookmarkStart w:id="5" w:name="_Hlt450066085"/>
      <w:bookmarkEnd w:id="5"/>
      <w:r>
        <w:rPr>
          <w:rFonts w:ascii="Arial" w:hAnsi="Arial" w:eastAsia="MS Mincho" w:cs="Arial"/>
          <w:b/>
          <w:sz w:val="24"/>
          <w:szCs w:val="24"/>
          <w:lang w:val="en-US"/>
        </w:rPr>
        <w:t xml:space="preserve">3GPP TSG-RAN WG4 Meeting </w:t>
      </w:r>
      <w:r>
        <w:rPr>
          <w:rFonts w:ascii="Arial" w:hAnsi="Arial" w:cs="Arial"/>
          <w:b/>
          <w:sz w:val="24"/>
          <w:szCs w:val="24"/>
        </w:rPr>
        <w:t>#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8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6</w:t>
      </w:r>
      <w:r>
        <w:rPr>
          <w:rFonts w:hint="eastAsia" w:cs="Arial"/>
          <w:b/>
          <w:sz w:val="24"/>
          <w:szCs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R4-180</w:t>
      </w:r>
      <w:bookmarkStart w:id="21" w:name="_GoBack"/>
      <w:r>
        <w:rPr>
          <w:rFonts w:hint="eastAsia"/>
          <w:b/>
          <w:i/>
          <w:sz w:val="28"/>
          <w:highlight w:val="none"/>
          <w:lang w:val="en-US" w:eastAsia="zh-CN"/>
        </w:rPr>
        <w:t>3756</w:t>
      </w:r>
      <w:bookmarkEnd w:id="21"/>
    </w:p>
    <w:p>
      <w:pPr>
        <w:pStyle w:val="78"/>
        <w:outlineLvl w:val="0"/>
        <w:rPr>
          <w:b/>
          <w:sz w:val="24"/>
        </w:rPr>
      </w:pPr>
      <w:r>
        <w:rPr>
          <w:rFonts w:hint="eastAsia"/>
          <w:b/>
          <w:sz w:val="24"/>
          <w:szCs w:val="24"/>
          <w:lang w:val="en-US" w:eastAsia="zh-CN"/>
        </w:rPr>
        <w:t>Melbourne</w:t>
      </w:r>
      <w:r>
        <w:rPr>
          <w:rFonts w:ascii="Arial" w:hAnsi="Arial" w:eastAsia="宋体"/>
          <w:b/>
          <w:sz w:val="24"/>
          <w:szCs w:val="24"/>
          <w:lang w:eastAsia="zh-CN"/>
        </w:rPr>
        <w:t> 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val="en-US" w:eastAsia="zh-CN"/>
        </w:rPr>
        <w:t xml:space="preserve">Australia, 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1</w:t>
      </w:r>
      <w:r>
        <w:rPr>
          <w:rFonts w:ascii="Arial" w:hAnsi="Arial" w:eastAsia="宋体"/>
          <w:b/>
          <w:sz w:val="24"/>
          <w:szCs w:val="24"/>
          <w:lang w:eastAsia="zh-CN"/>
        </w:rPr>
        <w:t>6</w:t>
      </w:r>
      <w:r>
        <w:rPr>
          <w:rFonts w:ascii="Arial" w:hAnsi="Arial" w:eastAsia="宋体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April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 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2</w:t>
      </w:r>
      <w:r>
        <w:rPr>
          <w:rFonts w:hint="eastAsia"/>
          <w:b/>
          <w:sz w:val="24"/>
          <w:szCs w:val="24"/>
          <w:lang w:val="en-US" w:eastAsia="zh-CN"/>
        </w:rPr>
        <w:t>0</w:t>
      </w:r>
      <w:r>
        <w:rPr>
          <w:rFonts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April</w:t>
      </w:r>
      <w:r>
        <w:rPr>
          <w:rFonts w:ascii="Arial" w:hAnsi="Arial" w:eastAsia="宋体"/>
          <w:b/>
          <w:sz w:val="24"/>
          <w:szCs w:val="24"/>
          <w:lang w:eastAsia="zh-CN"/>
        </w:rPr>
        <w:t>, 2018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  <w:vAlign w:val="top"/>
          </w:tcPr>
          <w:p>
            <w:pPr>
              <w:pStyle w:val="78"/>
              <w:spacing w:after="0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TS38.113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78"/>
              <w:spacing w:after="0"/>
            </w:pPr>
            <w:r>
              <w:rPr>
                <w:b/>
                <w:sz w:val="28"/>
              </w:rPr>
              <w:t>CRNum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b/>
                <w:sz w:val="32"/>
                <w:lang w:val="en-US" w:eastAsia="zh-CN"/>
              </w:rPr>
              <w:t>15.</w:t>
            </w:r>
            <w:r>
              <w:rPr>
                <w:rFonts w:hint="eastAsia"/>
                <w:b/>
                <w:sz w:val="32"/>
                <w:lang w:val="en-US" w:eastAsia="zh-CN"/>
              </w:rPr>
              <w:t>1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fldChar w:fldCharType="begin"/>
            </w:r>
            <w:r>
              <w:rPr>
                <w:rFonts w:cs="Arial"/>
                <w:b/>
                <w:i/>
                <w:color w:val="FF0000"/>
              </w:rPr>
              <w:instrText xml:space="preserve">HYPERLINK "http://www.3gpp.org/3G_Specs/CRs.htm" \n </w:instrText>
            </w:r>
            <w:r>
              <w:rPr>
                <w:rFonts w:cs="Arial"/>
                <w:b/>
                <w:i/>
                <w:color w:val="FF0000"/>
              </w:rP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</w:t>
            </w:r>
            <w:bookmarkStart w:id="6" w:name="_Hlt497798708"/>
            <w:bookmarkStart w:id="7" w:name="_Hlt497798707"/>
            <w:r>
              <w:rPr>
                <w:rStyle w:val="44"/>
                <w:rFonts w:cs="Arial"/>
                <w:b/>
                <w:i/>
                <w:color w:val="FF0000"/>
              </w:rPr>
              <w:t>E</w:t>
            </w:r>
            <w:bookmarkEnd w:id="6"/>
            <w:bookmarkEnd w:id="7"/>
            <w:bookmarkStart w:id="8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fldChar w:fldCharType="begin"/>
            </w:r>
            <w:r>
              <w:rPr>
                <w:rFonts w:cs="Arial"/>
                <w:i/>
              </w:rPr>
              <w:instrText xml:space="preserve">HYPERLINK "http://www.3gpp.org/Change-Requests"</w:instrText>
            </w:r>
            <w:r>
              <w:rPr>
                <w:rFonts w:cs="Arial"/>
                <w:i/>
              </w:rP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rPr>
                <w:rFonts w:hint="eastAsia" w:eastAsia="宋体" w:cs="Arial"/>
                <w:lang w:val="en-US" w:eastAsia="zh-CN"/>
              </w:rPr>
              <w:t>Draft CR to TS 38.113  (subclause 3.</w:t>
            </w:r>
            <w:r>
              <w:rPr>
                <w:rFonts w:hint="eastAsia" w:cs="Arial"/>
                <w:lang w:val="en-US" w:eastAsia="zh-CN"/>
              </w:rPr>
              <w:t>1</w:t>
            </w:r>
            <w:r>
              <w:rPr>
                <w:rFonts w:hint="eastAsia" w:eastAsia="宋体" w:cs="Arial"/>
                <w:lang w:val="en-US" w:eastAsia="zh-CN"/>
              </w:rPr>
              <w:t>) Definitions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r>
              <w:rPr>
                <w:rFonts w:hint="eastAsia" w:cs="Arial"/>
                <w:sz w:val="21"/>
                <w:szCs w:val="21"/>
                <w:lang w:val="en-US" w:eastAsia="zh-CN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2018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28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HYPERLINK "http://www.3gpp.org/ftp/Specs/html-info/21900.htm"</w:instrText>
            </w:r>
            <w:r>
              <w:rPr>
                <w:sz w:val="18"/>
              </w:rP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9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9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vertAlign w:val="sub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NR BS definition is not in the spec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Define the 4 type of NR BS respectively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Cannot perform different EMC test according to the BS type.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--------------Start of text proposal-------------</w:t>
      </w:r>
    </w:p>
    <w:p>
      <w:pPr>
        <w:pStyle w:val="3"/>
      </w:pPr>
      <w:bookmarkStart w:id="10" w:name="_Toc497395387"/>
      <w:bookmarkStart w:id="11" w:name="_Toc665"/>
      <w:bookmarkStart w:id="12" w:name="_Toc30198"/>
      <w:bookmarkStart w:id="13" w:name="_Toc26476"/>
      <w:bookmarkStart w:id="14" w:name="_Toc10392"/>
      <w:bookmarkStart w:id="15" w:name="_Toc23411"/>
      <w:bookmarkStart w:id="16" w:name="_Toc354565181"/>
      <w:bookmarkStart w:id="17" w:name="_Toc2587"/>
      <w:bookmarkStart w:id="18" w:name="_Toc17732"/>
      <w:bookmarkStart w:id="19" w:name="_Toc24733"/>
      <w:bookmarkStart w:id="20" w:name="_Toc9342"/>
      <w:r>
        <w:t>3.1</w:t>
      </w:r>
      <w:r>
        <w:tab/>
      </w:r>
      <w:r>
        <w:t>Definitions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r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>
      <w:pPr>
        <w:rPr>
          <w:b/>
          <w:lang w:val="en-US"/>
        </w:rPr>
      </w:pPr>
      <w:r>
        <w:rPr>
          <w:b/>
          <w:lang w:val="en-US"/>
        </w:rPr>
        <w:t xml:space="preserve">ancillary equipment: </w:t>
      </w:r>
      <w:r>
        <w:rPr>
          <w:bCs/>
          <w:lang w:val="en-US"/>
        </w:rPr>
        <w:t>electrical or electronic equipment, that is intended to be used with a receiver or transmitter</w:t>
      </w:r>
    </w:p>
    <w:p>
      <w:pPr>
        <w:pStyle w:val="59"/>
        <w:rPr>
          <w:sz w:val="21"/>
          <w:szCs w:val="22"/>
          <w:lang w:val="en-US"/>
        </w:rPr>
      </w:pPr>
      <w:r>
        <w:rPr>
          <w:sz w:val="21"/>
          <w:szCs w:val="22"/>
          <w:lang w:val="en-US"/>
        </w:rPr>
        <w:t>NOTE:</w:t>
      </w:r>
      <w:r>
        <w:rPr>
          <w:sz w:val="21"/>
          <w:szCs w:val="22"/>
          <w:lang w:val="en-US"/>
        </w:rPr>
        <w:tab/>
      </w:r>
      <w:r>
        <w:rPr>
          <w:sz w:val="21"/>
          <w:szCs w:val="22"/>
          <w:lang w:val="en-US"/>
        </w:rPr>
        <w:t>It is considered as an ancillary equipment if:</w:t>
      </w:r>
    </w:p>
    <w:p>
      <w:pPr>
        <w:pStyle w:val="63"/>
        <w:numPr>
          <w:ilvl w:val="0"/>
          <w:numId w:val="1"/>
        </w:numPr>
        <w:ind w:left="840"/>
        <w:rPr>
          <w:lang w:val="en-US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lang w:val="en-US"/>
        </w:rPr>
        <w:t>the equipment is intended for use with a receiver or transmitter to provide additional operational and/or control features to the radio equipment, (e.g. to extend control to another position or location); and</w:t>
      </w:r>
    </w:p>
    <w:p>
      <w:pPr>
        <w:pStyle w:val="63"/>
        <w:numPr>
          <w:ilvl w:val="0"/>
          <w:numId w:val="1"/>
        </w:numPr>
        <w:ind w:left="840"/>
        <w:rPr>
          <w:lang w:val="en-US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lang w:val="en-US"/>
        </w:rPr>
        <w:t>the equipment cannot be used on a stand alone basis to provide user functions independently of a receiver or transmitter; and</w:t>
      </w:r>
    </w:p>
    <w:p>
      <w:pPr>
        <w:pStyle w:val="63"/>
        <w:numPr>
          <w:ilvl w:val="0"/>
          <w:numId w:val="1"/>
        </w:numPr>
        <w:ind w:left="840"/>
        <w:rPr>
          <w:lang w:val="en-US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lang w:val="en-US"/>
        </w:rPr>
        <w:t>the receiver or transmitter, to which it is connected, is capable of providing some intended operation such as transmitting and/or receiving without the ancillary equipment (i.e. it is not a sub-unit of the main equipment essential to the main equipment basic functions).</w:t>
      </w:r>
    </w:p>
    <w:p>
      <w:pPr>
        <w:autoSpaceDE/>
        <w:autoSpaceDN/>
        <w:adjustRightInd/>
        <w:rPr>
          <w:lang w:val="en-US"/>
        </w:rPr>
        <w:pPrChange w:id="0" w:author="MCC" w:date="2018-03-27T21:40:00Z">
          <w:pPr>
            <w:autoSpaceDE w:val="0"/>
            <w:autoSpaceDN w:val="0"/>
            <w:adjustRightInd w:val="0"/>
          </w:pPr>
        </w:pPrChange>
      </w:pPr>
      <w:r>
        <w:rPr>
          <w:b/>
          <w:bCs/>
          <w:lang w:val="en-US"/>
        </w:rPr>
        <w:t xml:space="preserve">antenna port: </w:t>
      </w:r>
      <w:r>
        <w:rPr>
          <w:bCs/>
          <w:lang w:val="en-US"/>
        </w:rPr>
        <w:t xml:space="preserve">for EMC purposes, </w:t>
      </w:r>
      <w:r>
        <w:rPr>
          <w:i/>
          <w:iCs/>
          <w:lang w:val="en-US"/>
        </w:rPr>
        <w:t xml:space="preserve">port </w:t>
      </w:r>
      <w:r>
        <w:rPr>
          <w:lang w:val="en-US"/>
        </w:rPr>
        <w:t>for connection of an antenna used for intentional transmission and/or reception of radiated RF energy</w:t>
      </w:r>
      <w:r>
        <w:t>, equivalent to an RF antenna connector/</w:t>
      </w:r>
      <w:r>
        <w:rPr>
          <w:i/>
        </w:rPr>
        <w:t>TAB connector</w:t>
      </w:r>
      <w:r>
        <w:t xml:space="preserve"> in TS 37.105 [2</w:t>
      </w:r>
      <w:r>
        <w:rPr>
          <w:rFonts w:hint="eastAsia"/>
          <w:lang w:val="en-US" w:eastAsia="zh-CN"/>
        </w:rPr>
        <w:t>5</w:t>
      </w:r>
      <w:r>
        <w:t>]</w:t>
      </w:r>
    </w:p>
    <w:p>
      <w:pPr>
        <w:rPr>
          <w:ins w:id="1" w:author="Rui Zhou" w:date="2018-03-29T11:31:48Z"/>
        </w:rPr>
      </w:pPr>
      <w:ins w:id="2" w:author="Rui Zhou" w:date="2018-03-29T11:31:48Z">
        <w:r>
          <w:rPr>
            <w:b/>
          </w:rPr>
          <w:t>BS type 1-C:</w:t>
        </w:r>
      </w:ins>
      <w:ins w:id="3" w:author="Rui Zhou" w:date="2018-03-29T11:31:48Z">
        <w:r>
          <w:rPr/>
          <w:tab/>
        </w:r>
      </w:ins>
      <w:ins w:id="4" w:author="Rui Zhou" w:date="2018-03-29T11:31:48Z">
        <w:r>
          <w:rPr/>
          <w:t xml:space="preserve">NR base station operating at FR1 with requirements set consisting only of conducted requirements defined at individual </w:t>
        </w:r>
      </w:ins>
      <w:ins w:id="5" w:author="Rui Zhou" w:date="2018-03-29T11:31:48Z">
        <w:r>
          <w:rPr>
            <w:i/>
          </w:rPr>
          <w:t>antenna connectors</w:t>
        </w:r>
      </w:ins>
      <w:ins w:id="6" w:author="Rui Zhou" w:date="2018-03-29T11:49:53Z">
        <w:r>
          <w:rPr>
            <w:rFonts w:hint="eastAsia"/>
            <w:i/>
            <w:lang w:val="en-US" w:eastAsia="zh-CN"/>
          </w:rPr>
          <w:t xml:space="preserve"> </w:t>
        </w:r>
      </w:ins>
      <w:ins w:id="7" w:author="Rui Zhou" w:date="2018-03-29T11:49:57Z">
        <w:r>
          <w:rPr>
            <w:rFonts w:hint="eastAsia"/>
            <w:i w:val="0"/>
            <w:iCs/>
            <w:lang w:val="en-US" w:eastAsia="zh-CN"/>
          </w:rPr>
          <w:t xml:space="preserve">in </w:t>
        </w:r>
      </w:ins>
      <w:ins w:id="8" w:author="Rui Zhou" w:date="2018-03-29T11:49:58Z">
        <w:r>
          <w:rPr>
            <w:rFonts w:hint="eastAsia"/>
            <w:i w:val="0"/>
            <w:iCs/>
            <w:lang w:val="en-US" w:eastAsia="zh-CN"/>
          </w:rPr>
          <w:t xml:space="preserve">TS </w:t>
        </w:r>
      </w:ins>
      <w:ins w:id="9" w:author="Rui Zhou" w:date="2018-03-29T11:49:59Z">
        <w:r>
          <w:rPr>
            <w:rFonts w:hint="eastAsia"/>
            <w:i w:val="0"/>
            <w:iCs/>
            <w:lang w:val="en-US" w:eastAsia="zh-CN"/>
          </w:rPr>
          <w:t>38</w:t>
        </w:r>
      </w:ins>
      <w:ins w:id="10" w:author="Rui Zhou" w:date="2018-03-29T11:50:01Z">
        <w:r>
          <w:rPr>
            <w:rFonts w:hint="eastAsia"/>
            <w:i w:val="0"/>
            <w:iCs/>
            <w:lang w:val="en-US" w:eastAsia="zh-CN"/>
          </w:rPr>
          <w:t>.10</w:t>
        </w:r>
      </w:ins>
      <w:ins w:id="11" w:author="Rui Zhou" w:date="2018-03-29T11:50:02Z">
        <w:r>
          <w:rPr>
            <w:rFonts w:hint="eastAsia"/>
            <w:i w:val="0"/>
            <w:iCs/>
            <w:lang w:val="en-US" w:eastAsia="zh-CN"/>
          </w:rPr>
          <w:t>4[</w:t>
        </w:r>
      </w:ins>
      <w:ins w:id="12" w:author="Rui Zhou" w:date="2018-03-29T11:50:16Z">
        <w:r>
          <w:rPr>
            <w:rFonts w:hint="eastAsia"/>
            <w:i w:val="0"/>
            <w:iCs/>
            <w:lang w:val="en-US" w:eastAsia="zh-CN"/>
          </w:rPr>
          <w:t>2</w:t>
        </w:r>
      </w:ins>
      <w:ins w:id="13" w:author="Rui Zhou" w:date="2018-03-29T11:50:02Z">
        <w:r>
          <w:rPr>
            <w:rFonts w:hint="eastAsia"/>
            <w:i w:val="0"/>
            <w:iCs/>
            <w:lang w:val="en-US" w:eastAsia="zh-CN"/>
          </w:rPr>
          <w:t>]</w:t>
        </w:r>
      </w:ins>
      <w:ins w:id="14" w:author="Rui Zhou" w:date="2018-03-29T11:50:19Z">
        <w:r>
          <w:rPr>
            <w:rFonts w:hint="eastAsia"/>
            <w:i w:val="0"/>
            <w:iCs/>
            <w:lang w:val="en-US" w:eastAsia="zh-CN"/>
          </w:rPr>
          <w:t>.</w:t>
        </w:r>
      </w:ins>
    </w:p>
    <w:p>
      <w:pPr>
        <w:rPr>
          <w:ins w:id="15" w:author="Rui Zhou" w:date="2018-03-29T11:31:48Z"/>
        </w:rPr>
      </w:pPr>
      <w:ins w:id="16" w:author="Rui Zhou" w:date="2018-03-29T11:31:48Z">
        <w:r>
          <w:rPr>
            <w:b/>
          </w:rPr>
          <w:t>BS type 1-H:</w:t>
        </w:r>
      </w:ins>
      <w:ins w:id="17" w:author="Rui Zhou" w:date="2018-03-29T11:31:48Z">
        <w:r>
          <w:rPr/>
          <w:tab/>
        </w:r>
      </w:ins>
      <w:ins w:id="18" w:author="Rui Zhou" w:date="2018-03-29T11:31:48Z">
        <w:r>
          <w:rPr/>
          <w:t xml:space="preserve">NR base station operating at FR1 with a requirement set consisting of conducted requirements defined at individual </w:t>
        </w:r>
      </w:ins>
      <w:ins w:id="19" w:author="Rui Zhou" w:date="2018-03-29T11:31:48Z">
        <w:r>
          <w:rPr>
            <w:i/>
          </w:rPr>
          <w:t>TAB connectors</w:t>
        </w:r>
      </w:ins>
      <w:ins w:id="20" w:author="Rui Zhou" w:date="2018-03-29T11:31:48Z">
        <w:r>
          <w:rPr/>
          <w:t xml:space="preserve"> and OTA requirements defined at RIB</w:t>
        </w:r>
      </w:ins>
      <w:ins w:id="21" w:author="Rui Zhou" w:date="2018-03-29T11:50:24Z">
        <w:r>
          <w:rPr>
            <w:rFonts w:hint="eastAsia"/>
            <w:lang w:val="en-US" w:eastAsia="zh-CN"/>
          </w:rPr>
          <w:t xml:space="preserve"> </w:t>
        </w:r>
      </w:ins>
      <w:ins w:id="22" w:author="Rui Zhou" w:date="2018-03-29T11:50:25Z">
        <w:r>
          <w:rPr>
            <w:rFonts w:hint="eastAsia"/>
            <w:i w:val="0"/>
            <w:iCs/>
            <w:lang w:val="en-US" w:eastAsia="zh-CN"/>
          </w:rPr>
          <w:t>in TS 38.104[2].</w:t>
        </w:r>
      </w:ins>
    </w:p>
    <w:p>
      <w:pPr>
        <w:rPr>
          <w:ins w:id="23" w:author="Rui Zhou" w:date="2018-03-29T11:31:48Z"/>
        </w:rPr>
      </w:pPr>
      <w:ins w:id="24" w:author="Rui Zhou" w:date="2018-03-29T11:31:48Z">
        <w:r>
          <w:rPr>
            <w:b/>
          </w:rPr>
          <w:t>BS type 1-O:</w:t>
        </w:r>
      </w:ins>
      <w:ins w:id="25" w:author="Rui Zhou" w:date="2018-03-29T11:31:48Z">
        <w:r>
          <w:rPr/>
          <w:tab/>
        </w:r>
      </w:ins>
      <w:ins w:id="26" w:author="Rui Zhou" w:date="2018-03-29T11:31:48Z">
        <w:r>
          <w:rPr/>
          <w:t>NR base station operating at FR1 with a requirement set consisting only of OTA requirements defined at the RIB</w:t>
        </w:r>
      </w:ins>
      <w:ins w:id="27" w:author="Rui Zhou" w:date="2018-03-29T11:50:27Z">
        <w:r>
          <w:rPr>
            <w:rFonts w:hint="eastAsia"/>
            <w:lang w:val="en-US" w:eastAsia="zh-CN"/>
          </w:rPr>
          <w:t xml:space="preserve"> </w:t>
        </w:r>
      </w:ins>
      <w:ins w:id="28" w:author="Rui Zhou" w:date="2018-03-29T11:50:27Z">
        <w:r>
          <w:rPr>
            <w:rFonts w:hint="eastAsia"/>
            <w:i w:val="0"/>
            <w:iCs/>
            <w:lang w:val="en-US" w:eastAsia="zh-CN"/>
          </w:rPr>
          <w:t>in TS 38.104[2].</w:t>
        </w:r>
      </w:ins>
    </w:p>
    <w:p>
      <w:pPr>
        <w:autoSpaceDE w:val="0"/>
        <w:autoSpaceDN w:val="0"/>
        <w:adjustRightInd w:val="0"/>
        <w:spacing w:after="0"/>
        <w:rPr>
          <w:rFonts w:hint="eastAsia"/>
          <w:lang w:val="en-US" w:eastAsia="zh-CN"/>
        </w:rPr>
      </w:pPr>
      <w:ins w:id="29" w:author="Rui Zhou" w:date="2018-03-29T11:31:48Z">
        <w:r>
          <w:rPr>
            <w:b/>
          </w:rPr>
          <w:t>BS type 2-O:</w:t>
        </w:r>
      </w:ins>
      <w:ins w:id="30" w:author="Rui Zhou" w:date="2018-03-29T11:31:48Z">
        <w:r>
          <w:rPr/>
          <w:tab/>
        </w:r>
      </w:ins>
      <w:ins w:id="31" w:author="Rui Zhou" w:date="2018-03-29T11:31:48Z">
        <w:r>
          <w:rPr/>
          <w:t>NR base station operating at FR2 with a requirement set consisting only of OTA requirements defined at the RIB</w:t>
        </w:r>
      </w:ins>
      <w:ins w:id="32" w:author="Rui Zhou" w:date="2018-03-29T11:50:28Z">
        <w:r>
          <w:rPr>
            <w:rFonts w:hint="eastAsia"/>
            <w:lang w:val="en-US" w:eastAsia="zh-CN"/>
          </w:rPr>
          <w:t xml:space="preserve"> </w:t>
        </w:r>
      </w:ins>
      <w:ins w:id="33" w:author="Rui Zhou" w:date="2018-03-29T11:50:29Z">
        <w:r>
          <w:rPr>
            <w:rFonts w:hint="eastAsia"/>
            <w:i w:val="0"/>
            <w:iCs/>
            <w:lang w:val="en-US" w:eastAsia="zh-CN"/>
          </w:rPr>
          <w:t>in TS 38.104[2].</w:t>
        </w:r>
      </w:ins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-------------End of text proposal-------------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ZapfDingbats">
    <w:altName w:val="Latha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T11">
    <w:altName w:val="MS Mincho"/>
    <w:panose1 w:val="00000000000000000000"/>
    <w:charset w:val="80"/>
    <w:family w:val="swiss"/>
    <w:pitch w:val="default"/>
    <w:sig w:usb0="00000000" w:usb1="00000000" w:usb2="00000010" w:usb3="00000000" w:csb0="00020000" w:csb1="00000000"/>
  </w:font>
  <w:font w:name="TimesNew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‚c‚e‚o“Á‘¾ƒSƒVƒbƒN‘Ì">
    <w:altName w:val="MS Mincho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?? 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86"/>
    <w:family w:val="auto"/>
    <w:pitch w:val="default"/>
    <w:sig w:usb0="E0002AFF" w:usb1="C0007843" w:usb2="00000009" w:usb3="00000000" w:csb0="400001FF" w:csb1="FFFF0000"/>
  </w:font>
  <w:font w:name="TimesNewRoma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微软雅黑">
    <w:panose1 w:val="020B0503020204020204"/>
    <w:charset w:val="02"/>
    <w:family w:val="modern"/>
    <w:pitch w:val="default"/>
    <w:sig w:usb0="80000287" w:usb1="280F3C52" w:usb2="00000016" w:usb3="00000000" w:csb0="0004001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altName w:val="MS UI Gothic"/>
    <w:panose1 w:val="020B0400000000000000"/>
    <w:charset w:val="80"/>
    <w:family w:val="swiss"/>
    <w:pitch w:val="default"/>
    <w:sig w:usb0="00000000" w:usb1="00000000" w:usb2="00000016" w:usb3="00000000" w:csb0="0002009F" w:csb1="0000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×–¾’©‘Ì">
    <w:altName w:val="MS Mincho"/>
    <w:panose1 w:val="00000000000000000000"/>
    <w:charset w:val="80"/>
    <w:family w:val="auto"/>
    <w:pitch w:val="default"/>
    <w:sig w:usb0="00000000" w:usb1="00000000" w:usb2="00000010" w:usb3="00000000" w:csb0="00020001" w:csb1="00000000"/>
  </w:font>
  <w:font w:name="Times New Roman Italic">
    <w:altName w:val="Times New Roman"/>
    <w:panose1 w:val="02020503050405090304"/>
    <w:charset w:val="00"/>
    <w:family w:val="auto"/>
    <w:pitch w:val="default"/>
    <w:sig w:usb0="00000000" w:usb1="00000000" w:usb2="00000001" w:usb3="00000000" w:csb0="000001B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28FAFF"/>
    <w:multiLevelType w:val="singleLevel"/>
    <w:tmpl w:val="5A28FAFF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3"/>
  <w:bordersDoNotSurroundHeader w:val="0"/>
  <w:bordersDoNotSurroundFooter w:val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2550384"/>
    <w:rsid w:val="02616BF6"/>
    <w:rsid w:val="030E4FD5"/>
    <w:rsid w:val="03A33019"/>
    <w:rsid w:val="04984461"/>
    <w:rsid w:val="065034E0"/>
    <w:rsid w:val="06D21681"/>
    <w:rsid w:val="071904FA"/>
    <w:rsid w:val="087E415B"/>
    <w:rsid w:val="08B6224F"/>
    <w:rsid w:val="0A44327C"/>
    <w:rsid w:val="0B0B1E69"/>
    <w:rsid w:val="0B243AC7"/>
    <w:rsid w:val="0DB16C7D"/>
    <w:rsid w:val="0E81201E"/>
    <w:rsid w:val="0F847B71"/>
    <w:rsid w:val="104C3BB9"/>
    <w:rsid w:val="12A34FCB"/>
    <w:rsid w:val="12CB4506"/>
    <w:rsid w:val="15516894"/>
    <w:rsid w:val="218D057C"/>
    <w:rsid w:val="225672C1"/>
    <w:rsid w:val="22890A5F"/>
    <w:rsid w:val="22A21242"/>
    <w:rsid w:val="244E42A3"/>
    <w:rsid w:val="24AA4087"/>
    <w:rsid w:val="25D50EE4"/>
    <w:rsid w:val="29022C7C"/>
    <w:rsid w:val="29525484"/>
    <w:rsid w:val="29F4070C"/>
    <w:rsid w:val="2B58295D"/>
    <w:rsid w:val="2EA71936"/>
    <w:rsid w:val="2FA1270F"/>
    <w:rsid w:val="35D850E1"/>
    <w:rsid w:val="36F953AB"/>
    <w:rsid w:val="392D23C3"/>
    <w:rsid w:val="3AC14878"/>
    <w:rsid w:val="3C04720C"/>
    <w:rsid w:val="49270F4A"/>
    <w:rsid w:val="4B924455"/>
    <w:rsid w:val="4C153A14"/>
    <w:rsid w:val="4F4062A6"/>
    <w:rsid w:val="50681AA0"/>
    <w:rsid w:val="51EA5792"/>
    <w:rsid w:val="53C446F6"/>
    <w:rsid w:val="53CF691B"/>
    <w:rsid w:val="5535203B"/>
    <w:rsid w:val="57FC0FE1"/>
    <w:rsid w:val="59CD495F"/>
    <w:rsid w:val="5C526C07"/>
    <w:rsid w:val="5D0F046E"/>
    <w:rsid w:val="5DD56DEA"/>
    <w:rsid w:val="60523976"/>
    <w:rsid w:val="60EB665B"/>
    <w:rsid w:val="61F17199"/>
    <w:rsid w:val="6A644E23"/>
    <w:rsid w:val="6AB245F1"/>
    <w:rsid w:val="6B71347E"/>
    <w:rsid w:val="6CB36258"/>
    <w:rsid w:val="6EC24025"/>
    <w:rsid w:val="735E0307"/>
    <w:rsid w:val="78D36F63"/>
    <w:rsid w:val="7A71702D"/>
    <w:rsid w:val="7DFF1FAE"/>
    <w:rsid w:val="7FD84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2">
    <w:name w:val="Default Paragraph Font"/>
    <w:semiHidden/>
    <w:qFormat/>
    <w:uiPriority w:val="0"/>
  </w:style>
  <w:style w:type="table" w:default="1" w:styleId="4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keepLines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2560</Characters>
  <Lines>21</Lines>
  <Paragraphs>6</Paragraphs>
  <TotalTime>0</TotalTime>
  <ScaleCrop>false</ScaleCrop>
  <LinksUpToDate>false</LinksUpToDate>
  <CharactersWithSpaces>3003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RZ ZTE</cp:lastModifiedBy>
  <dcterms:modified xsi:type="dcterms:W3CDTF">2018-04-04T08:29:19Z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2052-10.8.0.6423</vt:lpwstr>
  </property>
</Properties>
</file>